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32" w:rsidRPr="0085194D" w:rsidRDefault="00305032" w:rsidP="00305032">
      <w:pPr>
        <w:pStyle w:val="a3"/>
        <w:ind w:left="0" w:right="0"/>
        <w:jc w:val="left"/>
        <w:rPr>
          <w:rFonts w:ascii="Arial" w:hAnsi="Arial"/>
          <w:sz w:val="16"/>
          <w:szCs w:val="16"/>
        </w:rPr>
      </w:pPr>
      <w:bookmarkStart w:id="0" w:name="_GoBack"/>
    </w:p>
    <w:p w:rsidR="00305032" w:rsidRPr="00060B38" w:rsidRDefault="001B1221" w:rsidP="00305032">
      <w:pPr>
        <w:pStyle w:val="a5"/>
        <w:rPr>
          <w:sz w:val="16"/>
          <w:szCs w:val="16"/>
        </w:rPr>
      </w:pPr>
      <w:r>
        <w:rPr>
          <w:noProof/>
        </w:rPr>
        <w:drawing>
          <wp:inline distT="0" distB="0" distL="0" distR="0" wp14:anchorId="18513394" wp14:editId="7E347D11">
            <wp:extent cx="2471350" cy="10351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665" cy="1039908"/>
                    </a:xfrm>
                    <a:prstGeom prst="rect">
                      <a:avLst/>
                    </a:prstGeom>
                    <a:noFill/>
                    <a:ln>
                      <a:noFill/>
                    </a:ln>
                  </pic:spPr>
                </pic:pic>
              </a:graphicData>
            </a:graphic>
          </wp:inline>
        </w:drawing>
      </w:r>
    </w:p>
    <w:p w:rsidR="00B374DF" w:rsidRDefault="00B374DF" w:rsidP="00FB02CA">
      <w:pPr>
        <w:jc w:val="center"/>
        <w:rPr>
          <w:rFonts w:ascii="Arial" w:hAnsi="Arial"/>
          <w:sz w:val="16"/>
          <w:szCs w:val="16"/>
        </w:rPr>
      </w:pPr>
    </w:p>
    <w:p w:rsidR="00BE2414" w:rsidRDefault="00BE2414" w:rsidP="00BE2414">
      <w:pPr>
        <w:ind w:firstLine="425"/>
        <w:jc w:val="center"/>
        <w:rPr>
          <w:b/>
          <w:sz w:val="20"/>
          <w:szCs w:val="20"/>
        </w:rPr>
      </w:pPr>
      <w:r w:rsidRPr="00562993">
        <w:rPr>
          <w:b/>
          <w:sz w:val="20"/>
          <w:szCs w:val="20"/>
        </w:rPr>
        <w:t xml:space="preserve">ЗАЯВЛЕНИЕ КЛИЕНТА </w:t>
      </w:r>
      <w:r>
        <w:rPr>
          <w:b/>
          <w:sz w:val="20"/>
          <w:szCs w:val="20"/>
        </w:rPr>
        <w:t>О ПРИМЕНЕНИИ НАЛОГОВОГО ВЫЧЕТА</w:t>
      </w:r>
      <w:r w:rsidR="002E04EE">
        <w:rPr>
          <w:b/>
          <w:sz w:val="20"/>
          <w:szCs w:val="20"/>
        </w:rPr>
        <w:t>/ НАЛОГОВОЙ ЛЬГОТЫ</w:t>
      </w:r>
    </w:p>
    <w:p w:rsidR="00BE2414" w:rsidRDefault="00BE2414" w:rsidP="00BE2414">
      <w:pPr>
        <w:ind w:firstLine="425"/>
        <w:jc w:val="center"/>
        <w:rPr>
          <w:b/>
          <w:sz w:val="20"/>
          <w:szCs w:val="20"/>
        </w:rPr>
      </w:pPr>
    </w:p>
    <w:p w:rsidR="00BE2414" w:rsidRPr="00B3238D" w:rsidRDefault="00BE2414" w:rsidP="00B3238D">
      <w:pPr>
        <w:rPr>
          <w:sz w:val="18"/>
          <w:szCs w:val="18"/>
          <w:u w:val="single"/>
        </w:rPr>
      </w:pPr>
      <w:r w:rsidRPr="00562993">
        <w:rPr>
          <w:b/>
          <w:bCs/>
          <w:sz w:val="18"/>
          <w:szCs w:val="18"/>
        </w:rPr>
        <w:t>КЛИЕНТ:</w:t>
      </w:r>
      <w:r w:rsidRPr="00562993">
        <w:rPr>
          <w:sz w:val="18"/>
          <w:szCs w:val="18"/>
        </w:rPr>
        <w:t xml:space="preserve"> </w:t>
      </w:r>
      <w:r w:rsidRPr="00562993">
        <w:rPr>
          <w:rFonts w:ascii="Arial" w:hAnsi="Arial"/>
          <w:sz w:val="16"/>
          <w:szCs w:val="16"/>
        </w:rPr>
        <w:t>__________________________________________________________________________________________________</w:t>
      </w:r>
    </w:p>
    <w:p w:rsidR="00B81D4A" w:rsidRDefault="00B81D4A" w:rsidP="00B3238D">
      <w:pPr>
        <w:rPr>
          <w:b/>
          <w:sz w:val="20"/>
          <w:szCs w:val="20"/>
        </w:rPr>
      </w:pPr>
    </w:p>
    <w:p w:rsidR="00D639E3" w:rsidRDefault="00D435C4">
      <w:pPr>
        <w:rPr>
          <w:b/>
          <w:sz w:val="20"/>
          <w:szCs w:val="20"/>
        </w:rPr>
      </w:pPr>
      <w:r>
        <w:rPr>
          <w:b/>
          <w:sz w:val="20"/>
          <w:szCs w:val="20"/>
        </w:rPr>
        <w:t>Настоящим прошу применить налоговый вычет</w:t>
      </w:r>
      <w:r w:rsidR="002E04EE">
        <w:rPr>
          <w:b/>
          <w:sz w:val="20"/>
          <w:szCs w:val="20"/>
        </w:rPr>
        <w:t xml:space="preserve">/налоговую льготу </w:t>
      </w:r>
      <w:r w:rsidR="00240AF0">
        <w:rPr>
          <w:b/>
          <w:sz w:val="20"/>
          <w:szCs w:val="20"/>
        </w:rPr>
        <w:t>по</w:t>
      </w:r>
    </w:p>
    <w:p w:rsidR="00D639E3" w:rsidRDefault="00D639E3">
      <w:pPr>
        <w:rPr>
          <w:b/>
          <w:sz w:val="20"/>
          <w:szCs w:val="20"/>
        </w:rPr>
      </w:pPr>
    </w:p>
    <w:p w:rsidR="003D625A" w:rsidRDefault="003D625A" w:rsidP="00D639E3">
      <w:pPr>
        <w:rPr>
          <w:sz w:val="18"/>
          <w:szCs w:val="18"/>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710335">
        <w:rPr>
          <w:sz w:val="22"/>
        </w:rPr>
      </w:r>
      <w:r w:rsidR="00710335">
        <w:rPr>
          <w:sz w:val="22"/>
        </w:rPr>
        <w:fldChar w:fldCharType="separate"/>
      </w:r>
      <w:r w:rsidRPr="00562993">
        <w:rPr>
          <w:sz w:val="22"/>
        </w:rPr>
        <w:fldChar w:fldCharType="end"/>
      </w:r>
      <w:r>
        <w:rPr>
          <w:sz w:val="18"/>
          <w:szCs w:val="18"/>
        </w:rPr>
        <w:t xml:space="preserve"> Соглашени</w:t>
      </w:r>
      <w:r w:rsidR="00240AF0">
        <w:rPr>
          <w:sz w:val="18"/>
          <w:szCs w:val="18"/>
        </w:rPr>
        <w:t>ю</w:t>
      </w:r>
      <w:r w:rsidRPr="00562993">
        <w:rPr>
          <w:sz w:val="18"/>
          <w:szCs w:val="18"/>
        </w:rPr>
        <w:t xml:space="preserve"> о брокерском обслуживании  </w:t>
      </w:r>
      <w:r w:rsidRPr="003D625A">
        <w:rPr>
          <w:sz w:val="18"/>
          <w:szCs w:val="18"/>
        </w:rPr>
        <w:t xml:space="preserve"> </w:t>
      </w:r>
      <w:r>
        <w:rPr>
          <w:sz w:val="18"/>
          <w:szCs w:val="18"/>
        </w:rPr>
        <w:t>№</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3D625A" w:rsidRPr="00562993" w:rsidRDefault="003D625A" w:rsidP="00D639E3">
      <w:pPr>
        <w:rPr>
          <w:sz w:val="16"/>
          <w:szCs w:val="16"/>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710335">
        <w:rPr>
          <w:sz w:val="22"/>
        </w:rPr>
      </w:r>
      <w:r w:rsidR="00710335">
        <w:rPr>
          <w:sz w:val="22"/>
        </w:rPr>
        <w:fldChar w:fldCharType="separate"/>
      </w:r>
      <w:r w:rsidRPr="00562993">
        <w:rPr>
          <w:sz w:val="22"/>
        </w:rPr>
        <w:fldChar w:fldCharType="end"/>
      </w:r>
      <w:r w:rsidRPr="00562993">
        <w:rPr>
          <w:sz w:val="22"/>
        </w:rPr>
        <w:t xml:space="preserve"> </w:t>
      </w:r>
      <w:r w:rsidR="00240AF0">
        <w:rPr>
          <w:sz w:val="18"/>
          <w:szCs w:val="18"/>
        </w:rPr>
        <w:t>Соглашению</w:t>
      </w:r>
      <w:r w:rsidRPr="00562993">
        <w:rPr>
          <w:sz w:val="18"/>
          <w:szCs w:val="18"/>
        </w:rPr>
        <w:t xml:space="preserve"> на ведение </w:t>
      </w:r>
      <w:r>
        <w:rPr>
          <w:sz w:val="18"/>
          <w:szCs w:val="18"/>
        </w:rPr>
        <w:t xml:space="preserve">ИИС </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6E205B" w:rsidRDefault="006E205B">
      <w:pPr>
        <w:tabs>
          <w:tab w:val="left" w:pos="3735"/>
        </w:tabs>
      </w:pPr>
    </w:p>
    <w:p w:rsidR="00240AF0" w:rsidRDefault="00240AF0">
      <w:pPr>
        <w:tabs>
          <w:tab w:val="left" w:pos="3735"/>
        </w:tabs>
        <w:rPr>
          <w:b/>
          <w:sz w:val="20"/>
          <w:szCs w:val="20"/>
        </w:rPr>
      </w:pPr>
      <w:r>
        <w:rPr>
          <w:b/>
          <w:sz w:val="20"/>
          <w:szCs w:val="20"/>
        </w:rPr>
        <w:t xml:space="preserve">в налоговом периоде ____________ года </w:t>
      </w:r>
      <w:r w:rsidR="00B3238D">
        <w:rPr>
          <w:b/>
          <w:sz w:val="20"/>
          <w:szCs w:val="20"/>
        </w:rPr>
        <w:t xml:space="preserve">следующего типа: </w:t>
      </w:r>
    </w:p>
    <w:p w:rsidR="00240AF0" w:rsidRDefault="00240AF0">
      <w:pPr>
        <w:tabs>
          <w:tab w:val="left" w:pos="3735"/>
        </w:tabs>
        <w:rPr>
          <w:b/>
          <w:sz w:val="20"/>
          <w:szCs w:val="20"/>
        </w:rPr>
      </w:pPr>
    </w:p>
    <w:p w:rsidR="00240AF0" w:rsidRDefault="00733E50">
      <w:pPr>
        <w:tabs>
          <w:tab w:val="left" w:pos="3735"/>
        </w:tabs>
        <w:rPr>
          <w:b/>
          <w:sz w:val="20"/>
          <w:szCs w:val="20"/>
        </w:rPr>
      </w:pPr>
      <w:r>
        <w:rPr>
          <w:b/>
          <w:sz w:val="20"/>
          <w:szCs w:val="20"/>
        </w:rPr>
        <w:t>Инвестиционные н</w:t>
      </w:r>
      <w:r w:rsidR="002E04EE" w:rsidRPr="002E04EE">
        <w:rPr>
          <w:b/>
          <w:sz w:val="20"/>
          <w:szCs w:val="20"/>
        </w:rPr>
        <w:t>алоговые вычеты</w:t>
      </w:r>
      <w:r w:rsidR="002E04EE">
        <w:rPr>
          <w:b/>
          <w:sz w:val="20"/>
          <w:szCs w:val="20"/>
        </w:rPr>
        <w:t xml:space="preserve"> и налоговые льготы (</w:t>
      </w:r>
      <w:r w:rsidR="002E04EE" w:rsidRPr="002E04EE">
        <w:rPr>
          <w:b/>
          <w:sz w:val="20"/>
          <w:szCs w:val="20"/>
        </w:rPr>
        <w:t xml:space="preserve">только для операций, совершенных по Соглашению </w:t>
      </w:r>
      <w:r>
        <w:rPr>
          <w:b/>
          <w:sz w:val="20"/>
          <w:szCs w:val="20"/>
        </w:rPr>
        <w:t>о брокерском обслуживании)</w:t>
      </w:r>
      <w:r w:rsidR="00240AF0">
        <w:rPr>
          <w:b/>
          <w:sz w:val="20"/>
          <w:szCs w:val="20"/>
        </w:rPr>
        <w:t>:</w:t>
      </w:r>
    </w:p>
    <w:p w:rsidR="00240AF0" w:rsidRDefault="00240AF0">
      <w:pPr>
        <w:tabs>
          <w:tab w:val="left" w:pos="3735"/>
        </w:tabs>
        <w:rPr>
          <w:b/>
          <w:sz w:val="20"/>
          <w:szCs w:val="20"/>
        </w:rPr>
      </w:pPr>
    </w:p>
    <w:p w:rsidR="00240AF0" w:rsidRDefault="00240AF0">
      <w:pPr>
        <w:tabs>
          <w:tab w:val="left" w:pos="3735"/>
        </w:tabs>
        <w:rPr>
          <w:b/>
          <w:sz w:val="20"/>
          <w:szCs w:val="20"/>
        </w:rPr>
      </w:pPr>
      <w:r w:rsidRPr="00240AF0">
        <w:rPr>
          <w:b/>
          <w:sz w:val="20"/>
          <w:szCs w:val="20"/>
        </w:rPr>
        <w:fldChar w:fldCharType="begin">
          <w:ffData>
            <w:name w:val="Is_Account"/>
            <w:enabled/>
            <w:calcOnExit w:val="0"/>
            <w:checkBox>
              <w:sizeAuto/>
              <w:default w:val="0"/>
            </w:checkBox>
          </w:ffData>
        </w:fldChar>
      </w:r>
      <w:r w:rsidRPr="00240AF0">
        <w:rPr>
          <w:b/>
          <w:sz w:val="20"/>
          <w:szCs w:val="20"/>
        </w:rPr>
        <w:instrText xml:space="preserve"> FORMCHECKBOX </w:instrText>
      </w:r>
      <w:r w:rsidR="00710335">
        <w:rPr>
          <w:b/>
          <w:sz w:val="20"/>
          <w:szCs w:val="20"/>
        </w:rPr>
      </w:r>
      <w:r w:rsidR="00710335">
        <w:rPr>
          <w:b/>
          <w:sz w:val="20"/>
          <w:szCs w:val="20"/>
        </w:rPr>
        <w:fldChar w:fldCharType="separate"/>
      </w:r>
      <w:r w:rsidRPr="00240AF0">
        <w:rPr>
          <w:b/>
          <w:sz w:val="20"/>
          <w:szCs w:val="20"/>
        </w:rPr>
        <w:fldChar w:fldCharType="end"/>
      </w:r>
      <w:r>
        <w:rPr>
          <w:b/>
          <w:sz w:val="20"/>
          <w:szCs w:val="20"/>
        </w:rPr>
        <w:t xml:space="preserve"> </w:t>
      </w:r>
      <w:r w:rsidR="00521C04" w:rsidRPr="00B3238D">
        <w:rPr>
          <w:sz w:val="20"/>
          <w:szCs w:val="20"/>
        </w:rPr>
        <w:t xml:space="preserve">в размере положительного финансового результата, полученного в налоговом периоде от реализации (погашения) </w:t>
      </w:r>
      <w:r w:rsidR="001C7704">
        <w:rPr>
          <w:sz w:val="20"/>
          <w:szCs w:val="20"/>
        </w:rPr>
        <w:t xml:space="preserve">следующих </w:t>
      </w:r>
      <w:r w:rsidR="00521C04" w:rsidRPr="00B3238D">
        <w:rPr>
          <w:sz w:val="20"/>
          <w:szCs w:val="20"/>
        </w:rPr>
        <w:t>ценных бумаг, обращающихся на организованном рынке ценных бумаг</w:t>
      </w:r>
      <w:r w:rsidR="00521C04" w:rsidRPr="00B3238D">
        <w:rPr>
          <w:rStyle w:val="ae"/>
          <w:sz w:val="20"/>
          <w:szCs w:val="20"/>
        </w:rPr>
        <w:footnoteReference w:id="1"/>
      </w:r>
      <w:r w:rsidR="00521C04" w:rsidRPr="00B3238D">
        <w:rPr>
          <w:sz w:val="20"/>
          <w:szCs w:val="20"/>
        </w:rPr>
        <w:t xml:space="preserve">  и находившихся в собственности налогоплательщика более трех лет:</w:t>
      </w:r>
    </w:p>
    <w:p w:rsidR="00521C04" w:rsidRDefault="00521C04">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254"/>
      </w:tblGrid>
      <w:tr w:rsidR="00521C04" w:rsidRPr="00B3238D" w:rsidTr="00B3238D">
        <w:tc>
          <w:tcPr>
            <w:tcW w:w="4676" w:type="dxa"/>
          </w:tcPr>
          <w:p w:rsidR="00521C04" w:rsidRPr="00B3238D" w:rsidRDefault="00521C04" w:rsidP="00521C04">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254" w:type="dxa"/>
          </w:tcPr>
          <w:p w:rsidR="00521C04" w:rsidRPr="00B3238D" w:rsidRDefault="00521C04" w:rsidP="00BE2414">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521C04" w:rsidRPr="00B3238D" w:rsidTr="00B3238D">
        <w:tc>
          <w:tcPr>
            <w:tcW w:w="4676" w:type="dxa"/>
          </w:tcPr>
          <w:p w:rsidR="00521C04" w:rsidRPr="00B3238D" w:rsidRDefault="00521C04" w:rsidP="00BE2414">
            <w:pPr>
              <w:tabs>
                <w:tab w:val="left" w:pos="3735"/>
              </w:tabs>
              <w:rPr>
                <w:sz w:val="20"/>
                <w:szCs w:val="20"/>
              </w:rPr>
            </w:pPr>
          </w:p>
        </w:tc>
        <w:tc>
          <w:tcPr>
            <w:tcW w:w="4254" w:type="dxa"/>
          </w:tcPr>
          <w:p w:rsidR="00521C04" w:rsidRPr="00B3238D" w:rsidRDefault="00521C04" w:rsidP="00BE2414">
            <w:pPr>
              <w:tabs>
                <w:tab w:val="left" w:pos="3735"/>
              </w:tabs>
              <w:rPr>
                <w:sz w:val="20"/>
                <w:szCs w:val="20"/>
              </w:rPr>
            </w:pPr>
          </w:p>
        </w:tc>
      </w:tr>
    </w:tbl>
    <w:p w:rsidR="00733E50" w:rsidRPr="006245D4" w:rsidRDefault="00733E50">
      <w:pPr>
        <w:tabs>
          <w:tab w:val="left" w:pos="3735"/>
        </w:tabs>
        <w:rPr>
          <w:b/>
          <w:bCs/>
          <w:i/>
          <w:sz w:val="20"/>
          <w:szCs w:val="20"/>
        </w:rPr>
      </w:pPr>
      <w:r w:rsidRPr="006245D4">
        <w:rPr>
          <w:b/>
          <w:bCs/>
          <w:i/>
          <w:sz w:val="20"/>
          <w:szCs w:val="20"/>
        </w:rPr>
        <w:t>*  </w:t>
      </w:r>
      <w:r w:rsidR="000B3BE7">
        <w:rPr>
          <w:b/>
          <w:bCs/>
          <w:i/>
          <w:sz w:val="20"/>
          <w:szCs w:val="20"/>
          <w:lang w:val="en-US"/>
        </w:rPr>
        <w:t>C</w:t>
      </w:r>
      <w:proofErr w:type="spellStart"/>
      <w:r w:rsidRPr="006245D4">
        <w:rPr>
          <w:b/>
          <w:bCs/>
          <w:i/>
          <w:sz w:val="20"/>
          <w:szCs w:val="20"/>
        </w:rPr>
        <w:t>умма</w:t>
      </w:r>
      <w:proofErr w:type="spellEnd"/>
      <w:r w:rsidRPr="006245D4">
        <w:rPr>
          <w:b/>
          <w:bCs/>
          <w:i/>
          <w:sz w:val="20"/>
          <w:szCs w:val="20"/>
        </w:rPr>
        <w:t xml:space="preserve"> положительного финансового результата, в размере которого предоставляется налоговый вычет, определяется в </w:t>
      </w:r>
      <w:r w:rsidRPr="001C7704">
        <w:rPr>
          <w:b/>
          <w:bCs/>
          <w:i/>
          <w:sz w:val="20"/>
          <w:szCs w:val="20"/>
        </w:rPr>
        <w:t>соответствии со </w:t>
      </w:r>
      <w:hyperlink r:id="rId10" w:anchor="dst4600" w:history="1">
        <w:r w:rsidRPr="0012675E">
          <w:rPr>
            <w:b/>
            <w:bCs/>
            <w:i/>
            <w:sz w:val="20"/>
            <w:szCs w:val="20"/>
          </w:rPr>
          <w:t>статьями 214.1</w:t>
        </w:r>
      </w:hyperlink>
      <w:r w:rsidRPr="001C7704">
        <w:rPr>
          <w:b/>
          <w:bCs/>
          <w:i/>
          <w:sz w:val="20"/>
          <w:szCs w:val="20"/>
        </w:rPr>
        <w:t> и </w:t>
      </w:r>
      <w:hyperlink r:id="rId11" w:anchor="dst12326" w:history="1">
        <w:r w:rsidRPr="0012675E">
          <w:rPr>
            <w:b/>
            <w:bCs/>
            <w:i/>
            <w:sz w:val="20"/>
            <w:szCs w:val="20"/>
          </w:rPr>
          <w:t>214.9</w:t>
        </w:r>
      </w:hyperlink>
      <w:r w:rsidRPr="001C7704">
        <w:rPr>
          <w:b/>
          <w:bCs/>
          <w:i/>
          <w:sz w:val="20"/>
          <w:szCs w:val="20"/>
        </w:rPr>
        <w:t> </w:t>
      </w:r>
      <w:r w:rsidR="009F6193" w:rsidRPr="001C7704">
        <w:rPr>
          <w:b/>
          <w:bCs/>
          <w:i/>
          <w:sz w:val="20"/>
          <w:szCs w:val="20"/>
        </w:rPr>
        <w:t>Налогового кодекса Российской</w:t>
      </w:r>
      <w:r w:rsidR="009F6193" w:rsidRPr="009F6193">
        <w:rPr>
          <w:b/>
          <w:bCs/>
          <w:i/>
          <w:sz w:val="20"/>
          <w:szCs w:val="20"/>
        </w:rPr>
        <w:t xml:space="preserve"> Федерации</w:t>
      </w:r>
      <w:r w:rsidR="00C446BB">
        <w:rPr>
          <w:b/>
          <w:bCs/>
          <w:i/>
          <w:sz w:val="20"/>
          <w:szCs w:val="20"/>
        </w:rPr>
        <w:t>.</w:t>
      </w:r>
    </w:p>
    <w:p w:rsidR="00733E50" w:rsidRPr="00B3238D" w:rsidRDefault="00733E50" w:rsidP="00B3238D">
      <w:pPr>
        <w:tabs>
          <w:tab w:val="left" w:pos="3735"/>
        </w:tabs>
        <w:rPr>
          <w:sz w:val="20"/>
          <w:szCs w:val="20"/>
        </w:rPr>
      </w:pPr>
    </w:p>
    <w:p w:rsidR="00240AF0" w:rsidRPr="00B3238D" w:rsidRDefault="00521C04" w:rsidP="00B3238D">
      <w:pPr>
        <w:tabs>
          <w:tab w:val="left" w:pos="3735"/>
        </w:tabs>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710335">
        <w:rPr>
          <w:sz w:val="20"/>
          <w:szCs w:val="20"/>
        </w:rPr>
      </w:r>
      <w:r w:rsidR="00710335">
        <w:rPr>
          <w:sz w:val="20"/>
          <w:szCs w:val="20"/>
        </w:rPr>
        <w:fldChar w:fldCharType="separate"/>
      </w:r>
      <w:r w:rsidRPr="00B3238D">
        <w:rPr>
          <w:sz w:val="20"/>
          <w:szCs w:val="20"/>
        </w:rPr>
        <w:fldChar w:fldCharType="end"/>
      </w:r>
      <w:r w:rsidR="00601F0C" w:rsidRPr="00B3238D">
        <w:rPr>
          <w:sz w:val="20"/>
          <w:szCs w:val="20"/>
        </w:rPr>
        <w:t xml:space="preserve"> </w:t>
      </w:r>
      <w:r w:rsidR="00733E50">
        <w:rPr>
          <w:sz w:val="20"/>
          <w:szCs w:val="20"/>
        </w:rPr>
        <w:t>применение налоговой ставки 0% к налоговой базе</w:t>
      </w:r>
      <w:r w:rsidR="00601F0C" w:rsidRPr="00B3238D">
        <w:rPr>
          <w:sz w:val="20"/>
          <w:szCs w:val="20"/>
        </w:rPr>
        <w:t xml:space="preserve">, </w:t>
      </w:r>
      <w:r w:rsidR="00733E50">
        <w:rPr>
          <w:sz w:val="20"/>
          <w:szCs w:val="20"/>
        </w:rPr>
        <w:t xml:space="preserve">сформированной </w:t>
      </w:r>
      <w:r w:rsidR="00601F0C" w:rsidRPr="00B3238D">
        <w:rPr>
          <w:sz w:val="20"/>
          <w:szCs w:val="20"/>
        </w:rPr>
        <w:t>в налоговом периоде от реализации (погашения)</w:t>
      </w:r>
      <w:r w:rsidR="00601F0C" w:rsidRPr="00E74D31">
        <w:rPr>
          <w:color w:val="000000"/>
          <w:sz w:val="30"/>
          <w:szCs w:val="30"/>
          <w:shd w:val="clear" w:color="auto" w:fill="FFFFFF"/>
        </w:rPr>
        <w:t xml:space="preserve"> </w:t>
      </w:r>
      <w:r w:rsidR="00601F0C" w:rsidRPr="00B3238D">
        <w:rPr>
          <w:sz w:val="20"/>
          <w:szCs w:val="20"/>
        </w:rPr>
        <w:t>долей участия в уставном капитале российских организаций, а также акций, указанных в </w:t>
      </w:r>
      <w:hyperlink r:id="rId12" w:anchor="dst6452" w:history="1">
        <w:r w:rsidR="00601F0C" w:rsidRPr="00B3238D">
          <w:rPr>
            <w:rStyle w:val="a8"/>
            <w:sz w:val="20"/>
            <w:szCs w:val="20"/>
          </w:rPr>
          <w:t>пункте 2 статьи 284.2</w:t>
        </w:r>
      </w:hyperlink>
      <w:r w:rsidR="00601F0C" w:rsidRPr="00B3238D">
        <w:rPr>
          <w:sz w:val="20"/>
          <w:szCs w:val="20"/>
        </w:rPr>
        <w:t> </w:t>
      </w:r>
      <w:r w:rsidR="00CB6003">
        <w:rPr>
          <w:sz w:val="20"/>
          <w:szCs w:val="20"/>
        </w:rPr>
        <w:t>Налогового кодекса</w:t>
      </w:r>
      <w:r w:rsidR="00CB6003" w:rsidRPr="00CB6003">
        <w:rPr>
          <w:sz w:val="16"/>
          <w:szCs w:val="16"/>
        </w:rPr>
        <w:t xml:space="preserve"> </w:t>
      </w:r>
      <w:r w:rsidR="00CB6003" w:rsidRPr="00CB6003">
        <w:rPr>
          <w:sz w:val="20"/>
          <w:szCs w:val="20"/>
        </w:rPr>
        <w:t>Российской Федерации</w:t>
      </w:r>
      <w:r w:rsidR="00CB6003">
        <w:rPr>
          <w:sz w:val="20"/>
          <w:szCs w:val="20"/>
        </w:rPr>
        <w:t xml:space="preserve"> </w:t>
      </w:r>
      <w:r w:rsidR="00601F0C" w:rsidRPr="00B3238D">
        <w:rPr>
          <w:rStyle w:val="ae"/>
          <w:sz w:val="20"/>
          <w:szCs w:val="20"/>
        </w:rPr>
        <w:footnoteReference w:id="2"/>
      </w:r>
      <w:r w:rsidR="00601F0C" w:rsidRPr="00B3238D">
        <w:rPr>
          <w:sz w:val="20"/>
          <w:szCs w:val="20"/>
        </w:rPr>
        <w:t>,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w:t>
      </w:r>
      <w:r w:rsidR="00E74D31">
        <w:rPr>
          <w:sz w:val="20"/>
          <w:szCs w:val="20"/>
        </w:rPr>
        <w:t>*</w:t>
      </w:r>
      <w:r w:rsidR="001C7704">
        <w:rPr>
          <w:sz w:val="20"/>
          <w:szCs w:val="20"/>
        </w:rPr>
        <w:t xml:space="preserve"> в отношении следующих ценных бумаг</w:t>
      </w:r>
      <w:r w:rsidR="00601F0C" w:rsidRPr="00B3238D">
        <w:rPr>
          <w:sz w:val="20"/>
          <w:szCs w:val="20"/>
        </w:rPr>
        <w:t>:</w:t>
      </w:r>
    </w:p>
    <w:p w:rsidR="00601F0C" w:rsidRPr="00B3238D" w:rsidRDefault="00601F0C" w:rsidP="00B3238D">
      <w:pPr>
        <w:tabs>
          <w:tab w:val="left" w:pos="3735"/>
        </w:tabs>
        <w:rPr>
          <w:sz w:val="20"/>
          <w:szCs w:val="20"/>
        </w:rPr>
      </w:pPr>
    </w:p>
    <w:tbl>
      <w:tblPr>
        <w:tblStyle w:val="ab"/>
        <w:tblW w:w="0" w:type="auto"/>
        <w:tblInd w:w="250" w:type="dxa"/>
        <w:tblLook w:val="04A0" w:firstRow="1" w:lastRow="0" w:firstColumn="1" w:lastColumn="0" w:noHBand="0" w:noVBand="1"/>
      </w:tblPr>
      <w:tblGrid>
        <w:gridCol w:w="4676"/>
        <w:gridCol w:w="4113"/>
      </w:tblGrid>
      <w:tr w:rsidR="00601F0C" w:rsidRPr="00B3238D" w:rsidTr="00B3238D">
        <w:tc>
          <w:tcPr>
            <w:tcW w:w="4676" w:type="dxa"/>
          </w:tcPr>
          <w:p w:rsidR="00601F0C" w:rsidRPr="00B3238D" w:rsidRDefault="00601F0C" w:rsidP="00601F0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601F0C" w:rsidRPr="00B3238D" w:rsidRDefault="00601F0C" w:rsidP="00601F0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601F0C" w:rsidRPr="00B3238D" w:rsidTr="00B3238D">
        <w:tc>
          <w:tcPr>
            <w:tcW w:w="4676" w:type="dxa"/>
          </w:tcPr>
          <w:p w:rsidR="00601F0C" w:rsidRPr="00B3238D" w:rsidRDefault="00601F0C" w:rsidP="00601F0C">
            <w:pPr>
              <w:tabs>
                <w:tab w:val="left" w:pos="3735"/>
              </w:tabs>
              <w:rPr>
                <w:sz w:val="20"/>
                <w:szCs w:val="20"/>
              </w:rPr>
            </w:pPr>
          </w:p>
        </w:tc>
        <w:tc>
          <w:tcPr>
            <w:tcW w:w="4113" w:type="dxa"/>
          </w:tcPr>
          <w:p w:rsidR="00601F0C" w:rsidRPr="00B3238D" w:rsidRDefault="00601F0C" w:rsidP="00601F0C">
            <w:pPr>
              <w:tabs>
                <w:tab w:val="left" w:pos="3735"/>
              </w:tabs>
              <w:rPr>
                <w:sz w:val="20"/>
                <w:szCs w:val="20"/>
              </w:rPr>
            </w:pPr>
          </w:p>
        </w:tc>
      </w:tr>
    </w:tbl>
    <w:p w:rsidR="00E74D31" w:rsidRDefault="00E74D31" w:rsidP="00B3238D">
      <w:pPr>
        <w:tabs>
          <w:tab w:val="left" w:pos="3735"/>
        </w:tabs>
        <w:rPr>
          <w:b/>
          <w:bCs/>
          <w:i/>
          <w:sz w:val="20"/>
          <w:szCs w:val="20"/>
        </w:rPr>
      </w:pPr>
      <w:r>
        <w:rPr>
          <w:b/>
          <w:sz w:val="20"/>
          <w:szCs w:val="20"/>
        </w:rPr>
        <w:t>*</w:t>
      </w:r>
      <w:r w:rsidRPr="00E74D31">
        <w:rPr>
          <w:b/>
          <w:bCs/>
          <w:i/>
          <w:sz w:val="18"/>
          <w:szCs w:val="20"/>
        </w:rPr>
        <w:t xml:space="preserve"> </w:t>
      </w:r>
      <w:r w:rsidRPr="00E74D31">
        <w:rPr>
          <w:b/>
          <w:bCs/>
          <w:i/>
          <w:sz w:val="20"/>
          <w:szCs w:val="20"/>
        </w:rPr>
        <w:t>Для получения налогово</w:t>
      </w:r>
      <w:r w:rsidR="002E04EE">
        <w:rPr>
          <w:b/>
          <w:bCs/>
          <w:i/>
          <w:sz w:val="20"/>
          <w:szCs w:val="20"/>
        </w:rPr>
        <w:t>й льготы</w:t>
      </w:r>
      <w:r w:rsidR="00B3238D">
        <w:rPr>
          <w:b/>
          <w:bCs/>
          <w:i/>
          <w:sz w:val="20"/>
          <w:szCs w:val="20"/>
        </w:rPr>
        <w:t xml:space="preserve"> у</w:t>
      </w:r>
      <w:r w:rsidRPr="00E74D31">
        <w:rPr>
          <w:b/>
          <w:bCs/>
          <w:i/>
          <w:sz w:val="20"/>
          <w:szCs w:val="20"/>
        </w:rPr>
        <w:t xml:space="preserve"> налогов</w:t>
      </w:r>
      <w:r w:rsidR="00B3238D">
        <w:rPr>
          <w:b/>
          <w:bCs/>
          <w:i/>
          <w:sz w:val="20"/>
          <w:szCs w:val="20"/>
        </w:rPr>
        <w:t>ого</w:t>
      </w:r>
      <w:r w:rsidRPr="00E74D31">
        <w:rPr>
          <w:b/>
          <w:bCs/>
          <w:i/>
          <w:sz w:val="20"/>
          <w:szCs w:val="20"/>
        </w:rPr>
        <w:t xml:space="preserve"> </w:t>
      </w:r>
      <w:r w:rsidR="00B3238D" w:rsidRPr="00E74D31">
        <w:rPr>
          <w:b/>
          <w:bCs/>
          <w:i/>
          <w:sz w:val="20"/>
          <w:szCs w:val="20"/>
        </w:rPr>
        <w:t>агент</w:t>
      </w:r>
      <w:r w:rsidR="00B3238D">
        <w:rPr>
          <w:b/>
          <w:bCs/>
          <w:i/>
          <w:sz w:val="20"/>
          <w:szCs w:val="20"/>
        </w:rPr>
        <w:t>а</w:t>
      </w:r>
      <w:r w:rsidR="00B3238D" w:rsidRPr="00E74D31">
        <w:rPr>
          <w:b/>
          <w:bCs/>
          <w:i/>
          <w:sz w:val="20"/>
          <w:szCs w:val="20"/>
        </w:rPr>
        <w:t xml:space="preserve"> </w:t>
      </w:r>
      <w:r w:rsidRPr="00E74D31">
        <w:rPr>
          <w:b/>
          <w:bCs/>
          <w:i/>
          <w:sz w:val="20"/>
          <w:szCs w:val="20"/>
        </w:rPr>
        <w:t>необходимо п</w:t>
      </w:r>
      <w:r>
        <w:rPr>
          <w:b/>
          <w:bCs/>
          <w:i/>
          <w:sz w:val="20"/>
          <w:szCs w:val="20"/>
        </w:rPr>
        <w:t>редоставить</w:t>
      </w:r>
      <w:r w:rsidRPr="00E74D31">
        <w:rPr>
          <w:b/>
          <w:bCs/>
          <w:i/>
          <w:sz w:val="20"/>
          <w:szCs w:val="20"/>
        </w:rPr>
        <w:t xml:space="preserve"> финансовую отчетность </w:t>
      </w:r>
      <w:r>
        <w:rPr>
          <w:b/>
          <w:bCs/>
          <w:i/>
          <w:sz w:val="20"/>
          <w:szCs w:val="20"/>
        </w:rPr>
        <w:t xml:space="preserve">Эмитента </w:t>
      </w:r>
      <w:r w:rsidRPr="00E74D31">
        <w:rPr>
          <w:b/>
          <w:bCs/>
          <w:i/>
          <w:sz w:val="20"/>
          <w:szCs w:val="20"/>
        </w:rPr>
        <w:t>на последний день месяца</w:t>
      </w:r>
      <w:r w:rsidRPr="00B3238D">
        <w:rPr>
          <w:i/>
        </w:rPr>
        <w:t xml:space="preserve"> </w:t>
      </w:r>
      <w:r w:rsidRPr="00B3238D">
        <w:rPr>
          <w:b/>
          <w:bCs/>
          <w:i/>
          <w:sz w:val="20"/>
          <w:szCs w:val="20"/>
        </w:rPr>
        <w:t>п</w:t>
      </w:r>
      <w:r w:rsidRPr="00E74D31">
        <w:rPr>
          <w:b/>
          <w:bCs/>
          <w:i/>
          <w:sz w:val="20"/>
          <w:szCs w:val="20"/>
        </w:rPr>
        <w:t>редшествующего месяцу реализации</w:t>
      </w:r>
      <w:r>
        <w:rPr>
          <w:b/>
          <w:bCs/>
          <w:i/>
          <w:sz w:val="20"/>
          <w:szCs w:val="20"/>
        </w:rPr>
        <w:t xml:space="preserve"> ценных бумаг (в случае, если финансовая отчетность не размещена в открытом доступе)</w:t>
      </w:r>
      <w:r w:rsidR="00C446BB">
        <w:rPr>
          <w:b/>
          <w:bCs/>
          <w:i/>
          <w:sz w:val="20"/>
          <w:szCs w:val="20"/>
        </w:rPr>
        <w:t>.</w:t>
      </w:r>
    </w:p>
    <w:p w:rsidR="00E74D31" w:rsidRDefault="00E74D31" w:rsidP="00B3238D">
      <w:pPr>
        <w:tabs>
          <w:tab w:val="left" w:pos="3735"/>
        </w:tabs>
        <w:rPr>
          <w:b/>
          <w:sz w:val="20"/>
          <w:szCs w:val="20"/>
        </w:rPr>
      </w:pPr>
    </w:p>
    <w:p w:rsidR="008B3EE2" w:rsidRPr="00B3238D" w:rsidRDefault="008B3EE2" w:rsidP="006245D4">
      <w:pPr>
        <w:tabs>
          <w:tab w:val="left" w:pos="3735"/>
        </w:tabs>
        <w:jc w:val="both"/>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710335">
        <w:rPr>
          <w:sz w:val="20"/>
          <w:szCs w:val="20"/>
        </w:rPr>
      </w:r>
      <w:r w:rsidR="00710335">
        <w:rPr>
          <w:sz w:val="20"/>
          <w:szCs w:val="20"/>
        </w:rPr>
        <w:fldChar w:fldCharType="separate"/>
      </w:r>
      <w:r w:rsidRPr="00B3238D">
        <w:rPr>
          <w:sz w:val="20"/>
          <w:szCs w:val="20"/>
        </w:rPr>
        <w:fldChar w:fldCharType="end"/>
      </w:r>
      <w:r w:rsidRPr="00E74D31">
        <w:rPr>
          <w:sz w:val="20"/>
          <w:szCs w:val="20"/>
        </w:rPr>
        <w:t xml:space="preserve"> </w:t>
      </w:r>
      <w:r w:rsidRPr="00B3238D">
        <w:rPr>
          <w:sz w:val="20"/>
          <w:szCs w:val="20"/>
        </w:rPr>
        <w:t>в размере положительного финансового результата, полученного в налоговом периоде от реализации (погашения) акций, облигаций российских организаций, инвестиционных паев (далее –ЦБ),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w:t>
      </w:r>
    </w:p>
    <w:p w:rsidR="008B3EE2" w:rsidRPr="00B3238D" w:rsidRDefault="008B3EE2" w:rsidP="006245D4">
      <w:pPr>
        <w:numPr>
          <w:ilvl w:val="0"/>
          <w:numId w:val="3"/>
        </w:numPr>
        <w:tabs>
          <w:tab w:val="left" w:pos="3735"/>
        </w:tabs>
        <w:jc w:val="both"/>
        <w:rPr>
          <w:sz w:val="20"/>
          <w:szCs w:val="20"/>
        </w:rPr>
      </w:pPr>
      <w:r w:rsidRPr="00B3238D">
        <w:rPr>
          <w:sz w:val="20"/>
          <w:szCs w:val="20"/>
        </w:rPr>
        <w:t>ЦБ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w:t>
      </w:r>
    </w:p>
    <w:p w:rsidR="008B3EE2" w:rsidRPr="00B3238D" w:rsidRDefault="008B3EE2" w:rsidP="006245D4">
      <w:pPr>
        <w:numPr>
          <w:ilvl w:val="0"/>
          <w:numId w:val="3"/>
        </w:numPr>
        <w:tabs>
          <w:tab w:val="left" w:pos="3735"/>
        </w:tabs>
        <w:jc w:val="both"/>
        <w:rPr>
          <w:sz w:val="20"/>
          <w:szCs w:val="20"/>
        </w:rPr>
      </w:pPr>
      <w:r w:rsidRPr="00B3238D">
        <w:rPr>
          <w:sz w:val="20"/>
          <w:szCs w:val="20"/>
        </w:rPr>
        <w:t>ЦБ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w:t>
      </w:r>
    </w:p>
    <w:p w:rsidR="00B3238D" w:rsidRDefault="001C7704" w:rsidP="00B3238D">
      <w:pPr>
        <w:tabs>
          <w:tab w:val="left" w:pos="3735"/>
        </w:tabs>
        <w:rPr>
          <w:sz w:val="20"/>
          <w:szCs w:val="20"/>
        </w:rPr>
      </w:pPr>
      <w:r>
        <w:rPr>
          <w:sz w:val="20"/>
          <w:szCs w:val="20"/>
        </w:rPr>
        <w:lastRenderedPageBreak/>
        <w:t>в отношении следующих ценных бумаг</w:t>
      </w:r>
      <w:r w:rsidRPr="00B3238D">
        <w:rPr>
          <w:sz w:val="20"/>
          <w:szCs w:val="20"/>
        </w:rPr>
        <w:t>:</w:t>
      </w:r>
    </w:p>
    <w:p w:rsidR="001C7704" w:rsidRDefault="001C7704" w:rsidP="00B3238D">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113"/>
      </w:tblGrid>
      <w:tr w:rsidR="001C7704" w:rsidRPr="00B3238D" w:rsidTr="00A3306C">
        <w:tc>
          <w:tcPr>
            <w:tcW w:w="4676" w:type="dxa"/>
          </w:tcPr>
          <w:p w:rsidR="001C7704" w:rsidRPr="00B3238D" w:rsidRDefault="001C7704" w:rsidP="00A3306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1C7704" w:rsidRPr="00B3238D" w:rsidRDefault="001C7704" w:rsidP="00A3306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1C7704" w:rsidRPr="00B3238D" w:rsidTr="00A3306C">
        <w:tc>
          <w:tcPr>
            <w:tcW w:w="4676" w:type="dxa"/>
          </w:tcPr>
          <w:p w:rsidR="001C7704" w:rsidRPr="00B3238D" w:rsidRDefault="001C7704" w:rsidP="00A3306C">
            <w:pPr>
              <w:tabs>
                <w:tab w:val="left" w:pos="3735"/>
              </w:tabs>
              <w:rPr>
                <w:sz w:val="20"/>
                <w:szCs w:val="20"/>
              </w:rPr>
            </w:pPr>
          </w:p>
        </w:tc>
        <w:tc>
          <w:tcPr>
            <w:tcW w:w="4113" w:type="dxa"/>
          </w:tcPr>
          <w:p w:rsidR="001C7704" w:rsidRPr="00B3238D" w:rsidRDefault="001C7704" w:rsidP="00A3306C">
            <w:pPr>
              <w:tabs>
                <w:tab w:val="left" w:pos="3735"/>
              </w:tabs>
              <w:rPr>
                <w:sz w:val="20"/>
                <w:szCs w:val="20"/>
              </w:rPr>
            </w:pPr>
          </w:p>
        </w:tc>
      </w:tr>
    </w:tbl>
    <w:p w:rsidR="000B3BE7" w:rsidRDefault="000B3BE7" w:rsidP="00B3238D">
      <w:pPr>
        <w:tabs>
          <w:tab w:val="left" w:pos="3735"/>
        </w:tabs>
        <w:rPr>
          <w:b/>
          <w:sz w:val="20"/>
          <w:szCs w:val="20"/>
        </w:rPr>
      </w:pPr>
    </w:p>
    <w:p w:rsidR="00601F0C" w:rsidRDefault="00601F0C" w:rsidP="00B3238D">
      <w:pPr>
        <w:tabs>
          <w:tab w:val="left" w:pos="3735"/>
        </w:tabs>
        <w:rPr>
          <w:b/>
          <w:sz w:val="20"/>
          <w:szCs w:val="20"/>
        </w:rPr>
      </w:pPr>
      <w:r>
        <w:rPr>
          <w:b/>
          <w:sz w:val="20"/>
          <w:szCs w:val="20"/>
        </w:rPr>
        <w:t xml:space="preserve">Инвестиционные налоговые вычеты (только для </w:t>
      </w:r>
      <w:r w:rsidR="00B3238D">
        <w:rPr>
          <w:b/>
          <w:sz w:val="20"/>
          <w:szCs w:val="20"/>
        </w:rPr>
        <w:t>операций, совершенных по</w:t>
      </w:r>
      <w:r>
        <w:rPr>
          <w:b/>
          <w:sz w:val="20"/>
          <w:szCs w:val="20"/>
        </w:rPr>
        <w:t xml:space="preserve"> Соглашени</w:t>
      </w:r>
      <w:r w:rsidR="00B3238D">
        <w:rPr>
          <w:b/>
          <w:sz w:val="20"/>
          <w:szCs w:val="20"/>
        </w:rPr>
        <w:t>ю</w:t>
      </w:r>
      <w:r>
        <w:rPr>
          <w:b/>
          <w:sz w:val="20"/>
          <w:szCs w:val="20"/>
        </w:rPr>
        <w:t xml:space="preserve"> на ведение ИИС):</w:t>
      </w:r>
    </w:p>
    <w:p w:rsidR="00601F0C" w:rsidRPr="00B3238D" w:rsidRDefault="00601F0C" w:rsidP="00B3238D">
      <w:pPr>
        <w:tabs>
          <w:tab w:val="left" w:pos="3735"/>
        </w:tabs>
        <w:rPr>
          <w:sz w:val="20"/>
          <w:szCs w:val="20"/>
        </w:rPr>
      </w:pPr>
    </w:p>
    <w:p w:rsidR="00601F0C" w:rsidRPr="00B3238D" w:rsidRDefault="00601F0C" w:rsidP="00B3238D">
      <w:pPr>
        <w:tabs>
          <w:tab w:val="left" w:pos="3735"/>
        </w:tabs>
        <w:rPr>
          <w:bCs/>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710335">
        <w:rPr>
          <w:sz w:val="20"/>
          <w:szCs w:val="20"/>
        </w:rPr>
      </w:r>
      <w:r w:rsidR="00710335">
        <w:rPr>
          <w:sz w:val="20"/>
          <w:szCs w:val="20"/>
        </w:rPr>
        <w:fldChar w:fldCharType="separate"/>
      </w:r>
      <w:r w:rsidRPr="00B3238D">
        <w:rPr>
          <w:sz w:val="20"/>
          <w:szCs w:val="20"/>
        </w:rPr>
        <w:fldChar w:fldCharType="end"/>
      </w:r>
      <w:r w:rsidR="00602895" w:rsidRPr="00B3238D">
        <w:rPr>
          <w:sz w:val="20"/>
          <w:szCs w:val="20"/>
        </w:rPr>
        <w:t xml:space="preserve">в сумме положительного финансового результата, полученного по операциям, учитываемым на индивидуальном инвестиционном счете (Вычет типа </w:t>
      </w:r>
      <w:r w:rsidR="00602895" w:rsidRPr="00B3238D">
        <w:rPr>
          <w:bCs/>
          <w:sz w:val="20"/>
          <w:szCs w:val="20"/>
        </w:rPr>
        <w:t>ИИС-Б)*</w:t>
      </w:r>
      <w:r w:rsidR="00E74D31">
        <w:rPr>
          <w:bCs/>
          <w:sz w:val="20"/>
          <w:szCs w:val="20"/>
        </w:rPr>
        <w:t>*</w:t>
      </w:r>
    </w:p>
    <w:p w:rsidR="00602895" w:rsidRDefault="00602895" w:rsidP="00B3238D">
      <w:pPr>
        <w:tabs>
          <w:tab w:val="left" w:pos="3735"/>
        </w:tabs>
        <w:rPr>
          <w:b/>
          <w:bCs/>
          <w:sz w:val="20"/>
          <w:szCs w:val="20"/>
        </w:rPr>
      </w:pPr>
    </w:p>
    <w:p w:rsidR="00602895" w:rsidRDefault="00602895" w:rsidP="00B3238D">
      <w:pPr>
        <w:tabs>
          <w:tab w:val="left" w:pos="3735"/>
        </w:tabs>
        <w:rPr>
          <w:b/>
          <w:bCs/>
          <w:i/>
          <w:sz w:val="20"/>
          <w:szCs w:val="20"/>
        </w:rPr>
      </w:pPr>
      <w:r>
        <w:rPr>
          <w:b/>
          <w:bCs/>
          <w:sz w:val="20"/>
          <w:szCs w:val="20"/>
        </w:rPr>
        <w:t>*</w:t>
      </w:r>
      <w:r w:rsidR="00E74D31">
        <w:rPr>
          <w:b/>
          <w:bCs/>
          <w:sz w:val="20"/>
          <w:szCs w:val="20"/>
        </w:rPr>
        <w:t>*</w:t>
      </w:r>
      <w:r w:rsidRPr="00B3238D">
        <w:rPr>
          <w:b/>
          <w:bCs/>
          <w:i/>
          <w:sz w:val="20"/>
          <w:szCs w:val="20"/>
        </w:rPr>
        <w:t xml:space="preserve">Для получения налогового вычета </w:t>
      </w:r>
      <w:r w:rsidR="00B3238D" w:rsidRPr="00B3238D">
        <w:rPr>
          <w:b/>
          <w:bCs/>
          <w:i/>
          <w:sz w:val="20"/>
          <w:szCs w:val="20"/>
        </w:rPr>
        <w:t xml:space="preserve">у </w:t>
      </w:r>
      <w:r w:rsidRPr="00B3238D">
        <w:rPr>
          <w:b/>
          <w:bCs/>
          <w:i/>
          <w:sz w:val="20"/>
          <w:szCs w:val="20"/>
        </w:rPr>
        <w:t>налогов</w:t>
      </w:r>
      <w:r w:rsidR="00B3238D" w:rsidRPr="00B3238D">
        <w:rPr>
          <w:b/>
          <w:bCs/>
          <w:i/>
          <w:sz w:val="20"/>
          <w:szCs w:val="20"/>
        </w:rPr>
        <w:t>ого</w:t>
      </w:r>
      <w:r w:rsidRPr="00B3238D">
        <w:rPr>
          <w:b/>
          <w:bCs/>
          <w:i/>
          <w:sz w:val="20"/>
          <w:szCs w:val="20"/>
        </w:rPr>
        <w:t xml:space="preserve"> агент</w:t>
      </w:r>
      <w:r w:rsidR="00B3238D" w:rsidRPr="00B3238D">
        <w:rPr>
          <w:b/>
          <w:bCs/>
          <w:i/>
          <w:sz w:val="20"/>
          <w:szCs w:val="20"/>
        </w:rPr>
        <w:t>а</w:t>
      </w:r>
      <w:r w:rsidRPr="00B3238D">
        <w:rPr>
          <w:b/>
          <w:bCs/>
          <w:i/>
          <w:sz w:val="20"/>
          <w:szCs w:val="20"/>
        </w:rPr>
        <w:t xml:space="preserve"> необходимо</w:t>
      </w:r>
      <w:r w:rsidR="00E74D31" w:rsidRPr="00B3238D">
        <w:rPr>
          <w:b/>
          <w:bCs/>
          <w:i/>
          <w:sz w:val="20"/>
          <w:szCs w:val="20"/>
        </w:rPr>
        <w:t xml:space="preserve"> предоставить </w:t>
      </w:r>
      <w:r w:rsidRPr="00B3238D">
        <w:rPr>
          <w:b/>
          <w:bCs/>
          <w:i/>
          <w:sz w:val="20"/>
          <w:szCs w:val="20"/>
        </w:rPr>
        <w:t xml:space="preserve"> </w:t>
      </w:r>
      <w:r w:rsidR="00E74D31" w:rsidRPr="00B3238D">
        <w:rPr>
          <w:b/>
          <w:bCs/>
          <w:i/>
          <w:sz w:val="20"/>
          <w:szCs w:val="20"/>
        </w:rPr>
        <w:t xml:space="preserve">справку, полученную в  налоговом органе, о том, что </w:t>
      </w:r>
      <w:r w:rsidRPr="00B3238D">
        <w:rPr>
          <w:b/>
          <w:bCs/>
          <w:i/>
          <w:sz w:val="20"/>
          <w:szCs w:val="20"/>
        </w:rPr>
        <w:t>налогоплательщик ранее не пользовался правом на получение инвестиционного налогового вычета в сумме денежных средств, внесенных на индивидуальный инвестиционный счет</w:t>
      </w:r>
      <w:r w:rsidR="00C446BB">
        <w:rPr>
          <w:b/>
          <w:bCs/>
          <w:i/>
          <w:sz w:val="20"/>
          <w:szCs w:val="20"/>
        </w:rPr>
        <w:t>.</w:t>
      </w:r>
    </w:p>
    <w:p w:rsidR="005B3C66" w:rsidRDefault="005B3C66" w:rsidP="006245D4">
      <w:pPr>
        <w:tabs>
          <w:tab w:val="left" w:pos="3735"/>
        </w:tabs>
        <w:jc w:val="both"/>
        <w:rPr>
          <w:b/>
          <w:bCs/>
          <w:i/>
          <w:sz w:val="20"/>
          <w:szCs w:val="20"/>
        </w:rPr>
      </w:pPr>
    </w:p>
    <w:p w:rsidR="005B3C66" w:rsidRPr="006245D4" w:rsidRDefault="005B3C66" w:rsidP="006245D4">
      <w:pPr>
        <w:tabs>
          <w:tab w:val="left" w:pos="3735"/>
        </w:tabs>
        <w:jc w:val="both"/>
        <w:rPr>
          <w:b/>
          <w:bCs/>
          <w:sz w:val="20"/>
          <w:szCs w:val="20"/>
        </w:rPr>
      </w:pPr>
      <w:r w:rsidRPr="006245D4">
        <w:rPr>
          <w:b/>
          <w:bCs/>
          <w:sz w:val="20"/>
          <w:szCs w:val="20"/>
        </w:rPr>
        <w:t xml:space="preserve">Настоящим сообщаю о выборе налогового вычета по  Соглашению на ведение ИИС №_________________ от </w:t>
      </w:r>
      <w:r w:rsidRPr="006245D4">
        <w:rPr>
          <w:b/>
          <w:bCs/>
          <w:sz w:val="20"/>
          <w:szCs w:val="20"/>
        </w:rPr>
        <w:fldChar w:fldCharType="begin"/>
      </w:r>
      <w:r w:rsidRPr="006245D4">
        <w:rPr>
          <w:b/>
          <w:bCs/>
          <w:sz w:val="20"/>
          <w:szCs w:val="20"/>
        </w:rPr>
        <w:instrText xml:space="preserve"> DOCVARIABLE "ДатаДоговора" \* MERGEFORMAT </w:instrText>
      </w:r>
      <w:r w:rsidRPr="006245D4">
        <w:rPr>
          <w:b/>
          <w:bCs/>
          <w:sz w:val="20"/>
          <w:szCs w:val="20"/>
        </w:rPr>
        <w:fldChar w:fldCharType="separate"/>
      </w:r>
      <w:r w:rsidRPr="006245D4">
        <w:rPr>
          <w:b/>
          <w:bCs/>
          <w:sz w:val="20"/>
          <w:szCs w:val="20"/>
        </w:rPr>
        <w:t>"____" ___________ 20___ года</w:t>
      </w:r>
      <w:r w:rsidRPr="006245D4">
        <w:rPr>
          <w:b/>
          <w:bCs/>
          <w:sz w:val="20"/>
          <w:szCs w:val="20"/>
        </w:rPr>
        <w:fldChar w:fldCharType="end"/>
      </w:r>
      <w:r w:rsidRPr="006245D4">
        <w:rPr>
          <w:b/>
          <w:bCs/>
          <w:sz w:val="20"/>
          <w:szCs w:val="20"/>
        </w:rPr>
        <w:t>:</w:t>
      </w:r>
    </w:p>
    <w:p w:rsidR="005B3C66" w:rsidRPr="005B3C66" w:rsidRDefault="005B3C66" w:rsidP="005B3C66">
      <w:pPr>
        <w:tabs>
          <w:tab w:val="left" w:pos="3735"/>
        </w:tabs>
        <w:rPr>
          <w:b/>
          <w:bCs/>
          <w:i/>
          <w:sz w:val="20"/>
          <w:szCs w:val="20"/>
        </w:rPr>
      </w:pPr>
    </w:p>
    <w:p w:rsidR="00C446BB" w:rsidRDefault="005B3C66" w:rsidP="005B3C66">
      <w:pPr>
        <w:tabs>
          <w:tab w:val="left" w:pos="3735"/>
        </w:tabs>
        <w:rPr>
          <w:rStyle w:val="af"/>
          <w:rFonts w:ascii="InterFace Corp" w:hAnsi="InterFace Corp"/>
          <w:b w:val="0"/>
          <w:color w:val="333333"/>
          <w:spacing w:val="2"/>
          <w:shd w:val="clear" w:color="auto" w:fill="FFFFFF"/>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710335">
        <w:rPr>
          <w:sz w:val="20"/>
          <w:szCs w:val="20"/>
        </w:rPr>
      </w:r>
      <w:r w:rsidR="00710335">
        <w:rPr>
          <w:sz w:val="20"/>
          <w:szCs w:val="20"/>
        </w:rPr>
        <w:fldChar w:fldCharType="separate"/>
      </w:r>
      <w:r w:rsidRPr="00B3238D">
        <w:rPr>
          <w:sz w:val="20"/>
          <w:szCs w:val="20"/>
        </w:rPr>
        <w:fldChar w:fldCharType="end"/>
      </w:r>
      <w:r w:rsidRPr="00B3238D">
        <w:rPr>
          <w:sz w:val="20"/>
          <w:szCs w:val="20"/>
        </w:rPr>
        <w:t>в сумме денежных средств, внесенных налогоплательщиком в налоговом периоде на индивидуальный </w:t>
      </w:r>
      <w:hyperlink r:id="rId13" w:anchor="dst1832" w:history="1">
        <w:r w:rsidRPr="00B3238D">
          <w:rPr>
            <w:rStyle w:val="a8"/>
            <w:sz w:val="20"/>
            <w:szCs w:val="20"/>
          </w:rPr>
          <w:t>инвестиционный счет</w:t>
        </w:r>
      </w:hyperlink>
      <w:r w:rsidRPr="00B3238D">
        <w:rPr>
          <w:sz w:val="20"/>
          <w:szCs w:val="20"/>
        </w:rPr>
        <w:t xml:space="preserve"> (Вычет типа </w:t>
      </w:r>
      <w:r w:rsidRPr="00653742">
        <w:rPr>
          <w:rFonts w:hint="eastAsia"/>
          <w:sz w:val="20"/>
          <w:szCs w:val="20"/>
        </w:rPr>
        <w:t>ИИС</w:t>
      </w:r>
      <w:r w:rsidRPr="00653742">
        <w:rPr>
          <w:sz w:val="20"/>
          <w:szCs w:val="20"/>
        </w:rPr>
        <w:t>-</w:t>
      </w:r>
      <w:r w:rsidRPr="00653742">
        <w:rPr>
          <w:rFonts w:hint="eastAsia"/>
          <w:sz w:val="20"/>
          <w:szCs w:val="20"/>
        </w:rPr>
        <w:t>А</w:t>
      </w:r>
      <w:r w:rsidRPr="00B3238D">
        <w:rPr>
          <w:rStyle w:val="af"/>
          <w:rFonts w:ascii="InterFace Corp" w:hAnsi="InterFace Corp"/>
          <w:b w:val="0"/>
          <w:color w:val="333333"/>
          <w:spacing w:val="2"/>
          <w:shd w:val="clear" w:color="auto" w:fill="FFFFFF"/>
        </w:rPr>
        <w:t>)</w:t>
      </w:r>
      <w:r w:rsidR="00C446BB">
        <w:rPr>
          <w:rStyle w:val="af"/>
          <w:rFonts w:ascii="InterFace Corp" w:hAnsi="InterFace Corp"/>
          <w:b w:val="0"/>
          <w:color w:val="333333"/>
          <w:spacing w:val="2"/>
          <w:shd w:val="clear" w:color="auto" w:fill="FFFFFF"/>
        </w:rPr>
        <w:t>***</w:t>
      </w:r>
    </w:p>
    <w:p w:rsidR="00C446BB" w:rsidRPr="006245D4" w:rsidRDefault="00C446BB" w:rsidP="005B3C66">
      <w:pPr>
        <w:tabs>
          <w:tab w:val="left" w:pos="3735"/>
        </w:tabs>
        <w:rPr>
          <w:i/>
          <w:sz w:val="20"/>
          <w:szCs w:val="20"/>
        </w:rPr>
      </w:pPr>
    </w:p>
    <w:p w:rsidR="00C446BB" w:rsidRPr="006245D4" w:rsidRDefault="00C446BB" w:rsidP="005B3C66">
      <w:pPr>
        <w:tabs>
          <w:tab w:val="left" w:pos="3735"/>
        </w:tabs>
        <w:rPr>
          <w:b/>
          <w:bCs/>
          <w:i/>
          <w:sz w:val="20"/>
          <w:szCs w:val="20"/>
        </w:rPr>
      </w:pPr>
      <w:r w:rsidRPr="006245D4">
        <w:rPr>
          <w:i/>
          <w:sz w:val="20"/>
          <w:szCs w:val="20"/>
        </w:rPr>
        <w:t>***</w:t>
      </w:r>
      <w:r w:rsidRPr="006245D4">
        <w:rPr>
          <w:b/>
          <w:bCs/>
          <w:i/>
          <w:sz w:val="20"/>
          <w:szCs w:val="20"/>
        </w:rPr>
        <w:t xml:space="preserve"> </w:t>
      </w:r>
      <w:r w:rsidRPr="006245D4">
        <w:rPr>
          <w:rFonts w:hint="eastAsia"/>
          <w:b/>
          <w:bCs/>
          <w:i/>
          <w:sz w:val="20"/>
          <w:szCs w:val="20"/>
        </w:rPr>
        <w:t>Получение</w:t>
      </w:r>
      <w:r w:rsidRPr="006245D4">
        <w:rPr>
          <w:b/>
          <w:bCs/>
          <w:i/>
          <w:sz w:val="20"/>
          <w:szCs w:val="20"/>
        </w:rPr>
        <w:t xml:space="preserve"> </w:t>
      </w:r>
      <w:r w:rsidRPr="006245D4">
        <w:rPr>
          <w:rFonts w:hint="eastAsia"/>
          <w:b/>
          <w:bCs/>
          <w:i/>
          <w:sz w:val="20"/>
          <w:szCs w:val="20"/>
        </w:rPr>
        <w:t>вычета</w:t>
      </w:r>
      <w:r>
        <w:rPr>
          <w:b/>
          <w:bCs/>
          <w:i/>
          <w:sz w:val="20"/>
          <w:szCs w:val="20"/>
        </w:rPr>
        <w:t xml:space="preserve"> типа ИИС-</w:t>
      </w:r>
      <w:r w:rsidRPr="00C446BB">
        <w:rPr>
          <w:b/>
          <w:bCs/>
          <w:i/>
          <w:sz w:val="20"/>
          <w:szCs w:val="20"/>
        </w:rPr>
        <w:t xml:space="preserve">А </w:t>
      </w:r>
      <w:r w:rsidRPr="006245D4">
        <w:rPr>
          <w:b/>
          <w:bCs/>
          <w:i/>
          <w:sz w:val="20"/>
          <w:szCs w:val="20"/>
        </w:rPr>
        <w:t xml:space="preserve"> </w:t>
      </w:r>
      <w:r w:rsidRPr="006245D4">
        <w:rPr>
          <w:rFonts w:hint="eastAsia"/>
          <w:b/>
          <w:bCs/>
          <w:i/>
          <w:sz w:val="20"/>
          <w:szCs w:val="20"/>
        </w:rPr>
        <w:t>возможно</w:t>
      </w:r>
      <w:r w:rsidRPr="006245D4">
        <w:rPr>
          <w:b/>
          <w:bCs/>
          <w:i/>
          <w:sz w:val="20"/>
          <w:szCs w:val="20"/>
        </w:rPr>
        <w:t xml:space="preserve"> </w:t>
      </w:r>
      <w:r w:rsidRPr="006245D4">
        <w:rPr>
          <w:rFonts w:hint="eastAsia"/>
          <w:b/>
          <w:bCs/>
          <w:i/>
          <w:sz w:val="20"/>
          <w:szCs w:val="20"/>
        </w:rPr>
        <w:t>по</w:t>
      </w:r>
      <w:r w:rsidRPr="006245D4">
        <w:rPr>
          <w:b/>
          <w:bCs/>
          <w:i/>
          <w:sz w:val="20"/>
          <w:szCs w:val="20"/>
        </w:rPr>
        <w:t xml:space="preserve"> </w:t>
      </w:r>
      <w:r w:rsidRPr="006245D4">
        <w:rPr>
          <w:rFonts w:hint="eastAsia"/>
          <w:b/>
          <w:bCs/>
          <w:i/>
          <w:sz w:val="20"/>
          <w:szCs w:val="20"/>
        </w:rPr>
        <w:t>итогам</w:t>
      </w:r>
      <w:r w:rsidRPr="006245D4">
        <w:rPr>
          <w:b/>
          <w:bCs/>
          <w:i/>
          <w:sz w:val="20"/>
          <w:szCs w:val="20"/>
        </w:rPr>
        <w:t xml:space="preserve"> </w:t>
      </w:r>
      <w:r w:rsidRPr="006245D4">
        <w:rPr>
          <w:rFonts w:hint="eastAsia"/>
          <w:b/>
          <w:bCs/>
          <w:i/>
          <w:sz w:val="20"/>
          <w:szCs w:val="20"/>
        </w:rPr>
        <w:t>календарного</w:t>
      </w:r>
      <w:r w:rsidRPr="006245D4">
        <w:rPr>
          <w:b/>
          <w:bCs/>
          <w:i/>
          <w:sz w:val="20"/>
          <w:szCs w:val="20"/>
        </w:rPr>
        <w:t xml:space="preserve"> </w:t>
      </w:r>
      <w:r w:rsidRPr="006245D4">
        <w:rPr>
          <w:rFonts w:hint="eastAsia"/>
          <w:b/>
          <w:bCs/>
          <w:i/>
          <w:sz w:val="20"/>
          <w:szCs w:val="20"/>
        </w:rPr>
        <w:t>года</w:t>
      </w:r>
      <w:r w:rsidRPr="006245D4">
        <w:rPr>
          <w:b/>
          <w:bCs/>
          <w:i/>
          <w:sz w:val="20"/>
          <w:szCs w:val="20"/>
        </w:rPr>
        <w:t xml:space="preserve"> </w:t>
      </w:r>
      <w:r w:rsidRPr="006245D4">
        <w:rPr>
          <w:rFonts w:hint="eastAsia"/>
          <w:b/>
          <w:bCs/>
          <w:i/>
          <w:sz w:val="20"/>
          <w:szCs w:val="20"/>
        </w:rPr>
        <w:t>только</w:t>
      </w:r>
      <w:r w:rsidRPr="006245D4">
        <w:rPr>
          <w:b/>
          <w:bCs/>
          <w:i/>
          <w:sz w:val="20"/>
          <w:szCs w:val="20"/>
        </w:rPr>
        <w:t xml:space="preserve"> </w:t>
      </w:r>
      <w:r w:rsidRPr="006245D4">
        <w:rPr>
          <w:rFonts w:hint="eastAsia"/>
          <w:b/>
          <w:bCs/>
          <w:i/>
          <w:sz w:val="20"/>
          <w:szCs w:val="20"/>
        </w:rPr>
        <w:t>в</w:t>
      </w:r>
      <w:r w:rsidRPr="006245D4">
        <w:rPr>
          <w:b/>
          <w:bCs/>
          <w:i/>
          <w:sz w:val="20"/>
          <w:szCs w:val="20"/>
        </w:rPr>
        <w:t xml:space="preserve"> </w:t>
      </w:r>
      <w:r w:rsidRPr="006245D4">
        <w:rPr>
          <w:rFonts w:hint="eastAsia"/>
          <w:b/>
          <w:bCs/>
          <w:i/>
          <w:sz w:val="20"/>
          <w:szCs w:val="20"/>
        </w:rPr>
        <w:t>налоговом</w:t>
      </w:r>
      <w:r w:rsidRPr="006245D4">
        <w:rPr>
          <w:b/>
          <w:bCs/>
          <w:i/>
          <w:sz w:val="20"/>
          <w:szCs w:val="20"/>
        </w:rPr>
        <w:t xml:space="preserve"> </w:t>
      </w:r>
      <w:r w:rsidRPr="006245D4">
        <w:rPr>
          <w:rFonts w:hint="eastAsia"/>
          <w:b/>
          <w:bCs/>
          <w:i/>
          <w:sz w:val="20"/>
          <w:szCs w:val="20"/>
        </w:rPr>
        <w:t>органе</w:t>
      </w:r>
      <w:r>
        <w:rPr>
          <w:b/>
          <w:bCs/>
          <w:i/>
          <w:sz w:val="20"/>
          <w:szCs w:val="20"/>
        </w:rPr>
        <w:t>.</w:t>
      </w:r>
    </w:p>
    <w:p w:rsidR="00E74D31" w:rsidRPr="00B3238D" w:rsidRDefault="00E74D31" w:rsidP="00B3238D">
      <w:pPr>
        <w:tabs>
          <w:tab w:val="left" w:pos="3735"/>
        </w:tabs>
        <w:rPr>
          <w:b/>
          <w:bCs/>
          <w:i/>
          <w:sz w:val="18"/>
          <w:szCs w:val="20"/>
        </w:rPr>
      </w:pPr>
    </w:p>
    <w:p w:rsidR="00E74D31" w:rsidRPr="00DE26D0" w:rsidRDefault="00E74D31" w:rsidP="00E74D31">
      <w:pPr>
        <w:tabs>
          <w:tab w:val="left" w:pos="284"/>
        </w:tabs>
        <w:jc w:val="right"/>
        <w:rPr>
          <w:b/>
          <w:sz w:val="17"/>
          <w:szCs w:val="17"/>
        </w:rPr>
      </w:pPr>
    </w:p>
    <w:p w:rsidR="00E74D31" w:rsidRPr="00DE26D0" w:rsidRDefault="00E74D31" w:rsidP="00E74D31">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Подпись Клиента/Представителя клиента: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Дата : «____» _______________ 20__ года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61312" behindDoc="0" locked="0" layoutInCell="1" allowOverlap="1" wp14:anchorId="2BA452F7" wp14:editId="5A0FA0D3">
                <wp:simplePos x="0" y="0"/>
                <wp:positionH relativeFrom="column">
                  <wp:posOffset>3544630</wp:posOffset>
                </wp:positionH>
                <wp:positionV relativeFrom="paragraph">
                  <wp:posOffset>109975</wp:posOffset>
                </wp:positionV>
                <wp:extent cx="2846381"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846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8E0E9AF"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" strokecolor="black [3040]"/>
            </w:pict>
          </mc:Fallback>
        </mc:AlternateContent>
      </w:r>
      <w:r w:rsidRPr="004A7E12">
        <w:rPr>
          <w:b/>
          <w:noProof/>
          <w:sz w:val="17"/>
          <w:szCs w:val="17"/>
        </w:rPr>
        <mc:AlternateContent>
          <mc:Choice Requires="wps">
            <w:drawing>
              <wp:anchor distT="0" distB="0" distL="114300" distR="114300" simplePos="0" relativeHeight="251660288" behindDoc="0" locked="0" layoutInCell="1" allowOverlap="1" wp14:anchorId="2499A95A" wp14:editId="3602AE59">
                <wp:simplePos x="0" y="0"/>
                <wp:positionH relativeFrom="column">
                  <wp:posOffset>456133</wp:posOffset>
                </wp:positionH>
                <wp:positionV relativeFrom="paragraph">
                  <wp:posOffset>113293</wp:posOffset>
                </wp:positionV>
                <wp:extent cx="2432649" cy="0"/>
                <wp:effectExtent l="0" t="0" r="2540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432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10912E2"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" strokecolor="black [3040]"/>
            </w:pict>
          </mc:Fallback>
        </mc:AlternateContent>
      </w:r>
      <w:r w:rsidRPr="004A7E12">
        <w:rPr>
          <w:b/>
          <w:sz w:val="17"/>
          <w:szCs w:val="17"/>
        </w:rPr>
        <w:t xml:space="preserve">Подпись:                                                                                                 ФИО:       </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59264" behindDoc="0" locked="0" layoutInCell="1" allowOverlap="1" wp14:anchorId="1FE75F34" wp14:editId="0A3C23B0">
                <wp:simplePos x="0" y="0"/>
                <wp:positionH relativeFrom="column">
                  <wp:posOffset>2578471</wp:posOffset>
                </wp:positionH>
                <wp:positionV relativeFrom="paragraph">
                  <wp:posOffset>130726</wp:posOffset>
                </wp:positionV>
                <wp:extent cx="3812732"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812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AF159AC"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" strokecolor="black [3040]"/>
            </w:pict>
          </mc:Fallback>
        </mc:AlternateContent>
      </w:r>
      <w:r w:rsidRPr="004A7E12">
        <w:rPr>
          <w:b/>
          <w:sz w:val="17"/>
          <w:szCs w:val="17"/>
        </w:rPr>
        <w:t xml:space="preserve">Основание полномочий Представителя Клиента: </w:t>
      </w:r>
    </w:p>
    <w:p w:rsidR="004A7E12" w:rsidRDefault="004A7E12" w:rsidP="006245D4">
      <w:pPr>
        <w:tabs>
          <w:tab w:val="left" w:pos="284"/>
        </w:tabs>
        <w:ind w:left="5664"/>
        <w:rPr>
          <w:b/>
          <w:i/>
          <w:sz w:val="17"/>
          <w:szCs w:val="17"/>
        </w:rPr>
      </w:pPr>
      <w:r w:rsidRPr="004A7E12">
        <w:rPr>
          <w:b/>
          <w:i/>
          <w:sz w:val="17"/>
          <w:szCs w:val="17"/>
        </w:rPr>
        <w:t>(наименование документа, его номер, дата)</w:t>
      </w:r>
    </w:p>
    <w:p w:rsidR="004A7E12" w:rsidRDefault="004A7E12" w:rsidP="006245D4">
      <w:pPr>
        <w:tabs>
          <w:tab w:val="left" w:pos="284"/>
        </w:tabs>
        <w:ind w:left="5664"/>
        <w:rPr>
          <w:b/>
          <w:i/>
          <w:sz w:val="17"/>
          <w:szCs w:val="17"/>
        </w:rPr>
      </w:pPr>
    </w:p>
    <w:p w:rsidR="004A7E12" w:rsidRPr="004A7E12" w:rsidRDefault="004A7E12" w:rsidP="006245D4">
      <w:pPr>
        <w:tabs>
          <w:tab w:val="left" w:pos="284"/>
        </w:tabs>
        <w:ind w:left="5664"/>
        <w:rPr>
          <w:b/>
          <w:sz w:val="17"/>
          <w:szCs w:val="17"/>
        </w:rPr>
      </w:pPr>
    </w:p>
    <w:tbl>
      <w:tblPr>
        <w:tblW w:w="10207" w:type="dxa"/>
        <w:tblInd w:w="-34" w:type="dxa"/>
        <w:tblBorders>
          <w:top w:val="double" w:sz="4" w:space="0" w:color="auto"/>
        </w:tblBorders>
        <w:tblLayout w:type="fixed"/>
        <w:tblLook w:val="0000" w:firstRow="0" w:lastRow="0" w:firstColumn="0" w:lastColumn="0" w:noHBand="0" w:noVBand="0"/>
      </w:tblPr>
      <w:tblGrid>
        <w:gridCol w:w="4854"/>
        <w:gridCol w:w="283"/>
        <w:gridCol w:w="284"/>
        <w:gridCol w:w="992"/>
        <w:gridCol w:w="1526"/>
        <w:gridCol w:w="2268"/>
      </w:tblGrid>
      <w:tr w:rsidR="004A7E12" w:rsidRPr="004A7E12" w:rsidTr="006245D4">
        <w:trPr>
          <w:cantSplit/>
        </w:trPr>
        <w:tc>
          <w:tcPr>
            <w:tcW w:w="10207" w:type="dxa"/>
            <w:gridSpan w:val="6"/>
            <w:tcBorders>
              <w:bottom w:val="nil"/>
            </w:tcBorders>
          </w:tcPr>
          <w:p w:rsidR="004A7E12" w:rsidRPr="004A7E12" w:rsidRDefault="004A7E12" w:rsidP="004A7E12">
            <w:pPr>
              <w:ind w:right="-3"/>
              <w:jc w:val="center"/>
              <w:rPr>
                <w:b/>
                <w:sz w:val="20"/>
                <w:szCs w:val="20"/>
              </w:rPr>
            </w:pPr>
            <w:r w:rsidRPr="004A7E12">
              <w:rPr>
                <w:b/>
                <w:sz w:val="20"/>
                <w:szCs w:val="20"/>
              </w:rPr>
              <w:t>Указанное ниже заполняется сотрудником ООО «БК РЕГИОН»</w:t>
            </w:r>
          </w:p>
          <w:p w:rsidR="004A7E12" w:rsidRPr="004A7E12" w:rsidRDefault="004A7E12" w:rsidP="004A7E12">
            <w:pPr>
              <w:ind w:right="-3"/>
              <w:jc w:val="center"/>
              <w:rPr>
                <w:b/>
                <w:sz w:val="20"/>
                <w:szCs w:val="20"/>
              </w:rPr>
            </w:pPr>
          </w:p>
          <w:p w:rsidR="004A7E12" w:rsidRPr="004A7E12" w:rsidRDefault="004A7E12" w:rsidP="004A7E12">
            <w:pPr>
              <w:ind w:right="-3"/>
              <w:jc w:val="center"/>
              <w:rPr>
                <w:b/>
                <w:sz w:val="20"/>
                <w:szCs w:val="20"/>
              </w:rPr>
            </w:pPr>
          </w:p>
        </w:tc>
      </w:tr>
      <w:tr w:rsidR="004A7E12" w:rsidRPr="004A7E12" w:rsidTr="006245D4">
        <w:trPr>
          <w:cantSplit/>
        </w:trPr>
        <w:tc>
          <w:tcPr>
            <w:tcW w:w="4854"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Заявление принято: «_____»_____________ 20____ г.</w:t>
            </w:r>
          </w:p>
        </w:tc>
        <w:tc>
          <w:tcPr>
            <w:tcW w:w="283" w:type="dxa"/>
            <w:tcBorders>
              <w:top w:val="nil"/>
              <w:left w:val="nil"/>
              <w:bottom w:val="nil"/>
              <w:right w:val="nil"/>
            </w:tcBorders>
          </w:tcPr>
          <w:p w:rsidR="004A7E12" w:rsidRPr="004A7E12" w:rsidRDefault="004A7E12" w:rsidP="004A7E12">
            <w:pPr>
              <w:ind w:right="-3"/>
              <w:jc w:val="center"/>
              <w:rPr>
                <w:sz w:val="20"/>
                <w:szCs w:val="20"/>
              </w:rPr>
            </w:pPr>
          </w:p>
        </w:tc>
        <w:tc>
          <w:tcPr>
            <w:tcW w:w="284" w:type="dxa"/>
            <w:tcBorders>
              <w:top w:val="nil"/>
              <w:left w:val="nil"/>
              <w:bottom w:val="nil"/>
              <w:right w:val="nil"/>
            </w:tcBorders>
          </w:tcPr>
          <w:p w:rsidR="004A7E12" w:rsidRPr="004A7E12" w:rsidRDefault="004A7E12" w:rsidP="004A7E12">
            <w:pPr>
              <w:ind w:right="-3"/>
              <w:jc w:val="center"/>
              <w:rPr>
                <w:sz w:val="20"/>
                <w:szCs w:val="20"/>
              </w:rPr>
            </w:pPr>
          </w:p>
        </w:tc>
        <w:tc>
          <w:tcPr>
            <w:tcW w:w="992" w:type="dxa"/>
            <w:tcBorders>
              <w:top w:val="nil"/>
              <w:left w:val="nil"/>
              <w:bottom w:val="nil"/>
              <w:right w:val="nil"/>
            </w:tcBorders>
          </w:tcPr>
          <w:p w:rsidR="004A7E12" w:rsidRPr="004A7E12" w:rsidRDefault="004A7E12" w:rsidP="004A7E12">
            <w:pPr>
              <w:ind w:right="-3"/>
              <w:rPr>
                <w:sz w:val="20"/>
                <w:szCs w:val="20"/>
              </w:rPr>
            </w:pPr>
            <w:r w:rsidRPr="004A7E12">
              <w:rPr>
                <w:sz w:val="20"/>
                <w:szCs w:val="20"/>
              </w:rPr>
              <w:t>Подпись</w:t>
            </w:r>
          </w:p>
        </w:tc>
        <w:tc>
          <w:tcPr>
            <w:tcW w:w="1526"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_____________</w:t>
            </w:r>
          </w:p>
        </w:tc>
        <w:tc>
          <w:tcPr>
            <w:tcW w:w="2268" w:type="dxa"/>
            <w:tcBorders>
              <w:top w:val="nil"/>
              <w:left w:val="nil"/>
              <w:bottom w:val="nil"/>
              <w:right w:val="nil"/>
            </w:tcBorders>
          </w:tcPr>
          <w:p w:rsidR="004A7E12" w:rsidRPr="004A7E12" w:rsidRDefault="004A7E12" w:rsidP="006245D4">
            <w:pPr>
              <w:ind w:left="-426" w:right="-3" w:firstLine="426"/>
              <w:rPr>
                <w:sz w:val="20"/>
                <w:szCs w:val="20"/>
              </w:rPr>
            </w:pPr>
            <w:r>
              <w:rPr>
                <w:sz w:val="20"/>
                <w:szCs w:val="20"/>
              </w:rPr>
              <w:t>/____</w:t>
            </w:r>
            <w:r w:rsidRPr="004A7E12">
              <w:rPr>
                <w:sz w:val="20"/>
                <w:szCs w:val="20"/>
              </w:rPr>
              <w:t>__________/</w:t>
            </w:r>
          </w:p>
        </w:tc>
      </w:tr>
    </w:tbl>
    <w:p w:rsidR="004A7E12" w:rsidRPr="004A7E12" w:rsidRDefault="004A7E12" w:rsidP="004A7E12">
      <w:pPr>
        <w:widowControl w:val="0"/>
        <w:spacing w:line="280" w:lineRule="auto"/>
        <w:ind w:firstLine="360"/>
        <w:rPr>
          <w:sz w:val="22"/>
          <w:szCs w:val="22"/>
        </w:rPr>
      </w:pPr>
    </w:p>
    <w:bookmarkEnd w:id="0"/>
    <w:p w:rsidR="00B3238D" w:rsidRPr="00B3238D" w:rsidRDefault="00B3238D" w:rsidP="00B3238D">
      <w:pPr>
        <w:tabs>
          <w:tab w:val="left" w:pos="3735"/>
        </w:tabs>
        <w:rPr>
          <w:b/>
          <w:sz w:val="20"/>
          <w:szCs w:val="20"/>
        </w:rPr>
      </w:pPr>
    </w:p>
    <w:sectPr w:rsidR="00B3238D" w:rsidRPr="00B3238D" w:rsidSect="001C7704">
      <w:headerReference w:type="default" r:id="rId14"/>
      <w:pgSz w:w="11906" w:h="16838"/>
      <w:pgMar w:top="993" w:right="85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9E" w:rsidRDefault="00166F9E">
      <w:r>
        <w:separator/>
      </w:r>
    </w:p>
  </w:endnote>
  <w:endnote w:type="continuationSeparator" w:id="0">
    <w:p w:rsidR="00166F9E" w:rsidRDefault="001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nterFace Cor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9E" w:rsidRDefault="00166F9E">
      <w:r>
        <w:separator/>
      </w:r>
    </w:p>
  </w:footnote>
  <w:footnote w:type="continuationSeparator" w:id="0">
    <w:p w:rsidR="00166F9E" w:rsidRDefault="00166F9E">
      <w:r>
        <w:continuationSeparator/>
      </w:r>
    </w:p>
  </w:footnote>
  <w:footnote w:id="1">
    <w:p w:rsidR="00521C04" w:rsidRDefault="00521C04">
      <w:pPr>
        <w:pStyle w:val="ac"/>
      </w:pPr>
      <w:r>
        <w:rPr>
          <w:rStyle w:val="ae"/>
        </w:rPr>
        <w:footnoteRef/>
      </w:r>
      <w:r>
        <w:t xml:space="preserve"> </w:t>
      </w:r>
      <w:r w:rsidR="00733E50">
        <w:rPr>
          <w:sz w:val="16"/>
          <w:szCs w:val="16"/>
        </w:rPr>
        <w:t>У</w:t>
      </w:r>
      <w:r w:rsidR="00733E50" w:rsidRPr="00733E50">
        <w:rPr>
          <w:sz w:val="16"/>
          <w:szCs w:val="16"/>
        </w:rPr>
        <w:t>казанных в </w:t>
      </w:r>
      <w:hyperlink r:id="rId1" w:anchor="dst4608" w:history="1">
        <w:r w:rsidR="00733E50" w:rsidRPr="00733E50">
          <w:rPr>
            <w:rStyle w:val="a8"/>
            <w:sz w:val="16"/>
            <w:szCs w:val="16"/>
          </w:rPr>
          <w:t>подпунктах 1</w:t>
        </w:r>
      </w:hyperlink>
      <w:r w:rsidR="00733E50" w:rsidRPr="00733E50">
        <w:rPr>
          <w:sz w:val="16"/>
          <w:szCs w:val="16"/>
        </w:rPr>
        <w:t> и </w:t>
      </w:r>
      <w:hyperlink r:id="rId2" w:anchor="dst4609" w:history="1">
        <w:r w:rsidR="00733E50" w:rsidRPr="00733E50">
          <w:rPr>
            <w:rStyle w:val="a8"/>
            <w:sz w:val="16"/>
            <w:szCs w:val="16"/>
          </w:rPr>
          <w:t>2 пункта 3 статьи 214.1</w:t>
        </w:r>
      </w:hyperlink>
      <w:r w:rsidR="00733E50">
        <w:rPr>
          <w:sz w:val="16"/>
          <w:szCs w:val="16"/>
        </w:rPr>
        <w:t>Налогового</w:t>
      </w:r>
      <w:r w:rsidR="00733E50" w:rsidRPr="00B3238D">
        <w:rPr>
          <w:sz w:val="16"/>
          <w:szCs w:val="16"/>
        </w:rPr>
        <w:t xml:space="preserve"> </w:t>
      </w:r>
      <w:r w:rsidRPr="00B3238D">
        <w:rPr>
          <w:sz w:val="16"/>
          <w:szCs w:val="16"/>
        </w:rPr>
        <w:t>кодекс</w:t>
      </w:r>
      <w:r w:rsidR="00733E50">
        <w:rPr>
          <w:sz w:val="16"/>
          <w:szCs w:val="16"/>
        </w:rPr>
        <w:t>а</w:t>
      </w:r>
      <w:r w:rsidRPr="00B3238D">
        <w:rPr>
          <w:sz w:val="16"/>
          <w:szCs w:val="16"/>
        </w:rPr>
        <w:t xml:space="preserve"> Российской Федерации</w:t>
      </w:r>
    </w:p>
  </w:footnote>
  <w:footnote w:id="2">
    <w:p w:rsidR="00601F0C" w:rsidRDefault="00601F0C">
      <w:pPr>
        <w:pStyle w:val="ac"/>
      </w:pPr>
      <w:r>
        <w:rPr>
          <w:rStyle w:val="ae"/>
        </w:rPr>
        <w:footnoteRef/>
      </w:r>
      <w:r>
        <w:t xml:space="preserve"> </w:t>
      </w:r>
      <w:r w:rsidRPr="00B3238D">
        <w:rPr>
          <w:sz w:val="16"/>
          <w:szCs w:val="16"/>
        </w:rPr>
        <w:t>Требование о составе активов российских организаций не применяется, если акции организации относятся к ценным бумагам, обращающимся на организованном рынке ценных бумаг, и на эту же дату являются акциями высокотехнологичного (инновационного) сектора экономики.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E4" w:rsidRDefault="00EA7316">
    <w:pPr>
      <w:pStyle w:val="a5"/>
    </w:pPr>
    <w:r>
      <w:t xml:space="preserve">Приложение </w:t>
    </w:r>
    <w:r w:rsidR="00B71EEA">
      <w:t>№</w:t>
    </w:r>
    <w:r w:rsidR="00B71EEA" w:rsidRPr="006245D4">
      <w:t>6</w:t>
    </w:r>
    <w:r w:rsidR="00B71EEA">
      <w:rPr>
        <w:lang w:val="en-US"/>
      </w:rPr>
      <w:t>a</w:t>
    </w:r>
    <w:r w:rsidR="00B71EEA" w:rsidRPr="006245D4">
      <w:t xml:space="preserve"> </w:t>
    </w:r>
    <w:r>
      <w:t>к Регламенту брокерского обслуживания ООО «БК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4137"/>
    <w:multiLevelType w:val="hybridMultilevel"/>
    <w:tmpl w:val="2A44E1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E4241"/>
    <w:multiLevelType w:val="multilevel"/>
    <w:tmpl w:val="D6B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710A1"/>
    <w:multiLevelType w:val="multilevel"/>
    <w:tmpl w:val="65BC6C06"/>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96"/>
    <w:rsid w:val="000058F9"/>
    <w:rsid w:val="000755D1"/>
    <w:rsid w:val="00094AAC"/>
    <w:rsid w:val="000B3BE7"/>
    <w:rsid w:val="000C3519"/>
    <w:rsid w:val="001033AB"/>
    <w:rsid w:val="00117E83"/>
    <w:rsid w:val="0012675E"/>
    <w:rsid w:val="00152AB1"/>
    <w:rsid w:val="00166F9E"/>
    <w:rsid w:val="0017403A"/>
    <w:rsid w:val="001B1221"/>
    <w:rsid w:val="001C7704"/>
    <w:rsid w:val="001E7CF7"/>
    <w:rsid w:val="002066D9"/>
    <w:rsid w:val="00232773"/>
    <w:rsid w:val="00233C3F"/>
    <w:rsid w:val="00240AF0"/>
    <w:rsid w:val="002525BC"/>
    <w:rsid w:val="0026412C"/>
    <w:rsid w:val="002E04EE"/>
    <w:rsid w:val="002F1851"/>
    <w:rsid w:val="002F42F8"/>
    <w:rsid w:val="00305032"/>
    <w:rsid w:val="003D625A"/>
    <w:rsid w:val="003F4B19"/>
    <w:rsid w:val="00466F58"/>
    <w:rsid w:val="004944D8"/>
    <w:rsid w:val="004A7E12"/>
    <w:rsid w:val="004B7D96"/>
    <w:rsid w:val="005146E1"/>
    <w:rsid w:val="00521C04"/>
    <w:rsid w:val="00530579"/>
    <w:rsid w:val="00533069"/>
    <w:rsid w:val="00573EC0"/>
    <w:rsid w:val="00590318"/>
    <w:rsid w:val="005B3C66"/>
    <w:rsid w:val="005D125D"/>
    <w:rsid w:val="005D718E"/>
    <w:rsid w:val="00601F0C"/>
    <w:rsid w:val="00602895"/>
    <w:rsid w:val="006132EC"/>
    <w:rsid w:val="006245D4"/>
    <w:rsid w:val="00633A30"/>
    <w:rsid w:val="00636C42"/>
    <w:rsid w:val="00662A71"/>
    <w:rsid w:val="00680560"/>
    <w:rsid w:val="006E205B"/>
    <w:rsid w:val="006E3BE1"/>
    <w:rsid w:val="0070521C"/>
    <w:rsid w:val="00710335"/>
    <w:rsid w:val="00733E50"/>
    <w:rsid w:val="00744857"/>
    <w:rsid w:val="00746F0D"/>
    <w:rsid w:val="00756086"/>
    <w:rsid w:val="007B1CD8"/>
    <w:rsid w:val="007F155E"/>
    <w:rsid w:val="00803CF6"/>
    <w:rsid w:val="008067F1"/>
    <w:rsid w:val="00814D82"/>
    <w:rsid w:val="0088377B"/>
    <w:rsid w:val="00894BB6"/>
    <w:rsid w:val="008B3EE2"/>
    <w:rsid w:val="008D35C7"/>
    <w:rsid w:val="009B1522"/>
    <w:rsid w:val="009F6193"/>
    <w:rsid w:val="00A22C70"/>
    <w:rsid w:val="00A86F62"/>
    <w:rsid w:val="00AA3915"/>
    <w:rsid w:val="00AA4D2C"/>
    <w:rsid w:val="00AE31FF"/>
    <w:rsid w:val="00AE7C79"/>
    <w:rsid w:val="00B3238D"/>
    <w:rsid w:val="00B374DF"/>
    <w:rsid w:val="00B560F8"/>
    <w:rsid w:val="00B71EEA"/>
    <w:rsid w:val="00B81D4A"/>
    <w:rsid w:val="00B8429E"/>
    <w:rsid w:val="00BE2414"/>
    <w:rsid w:val="00BE59E4"/>
    <w:rsid w:val="00C12255"/>
    <w:rsid w:val="00C446BB"/>
    <w:rsid w:val="00CB6003"/>
    <w:rsid w:val="00CC640A"/>
    <w:rsid w:val="00D10340"/>
    <w:rsid w:val="00D435C4"/>
    <w:rsid w:val="00D52D6E"/>
    <w:rsid w:val="00D639E3"/>
    <w:rsid w:val="00D80AED"/>
    <w:rsid w:val="00DD7092"/>
    <w:rsid w:val="00E05B51"/>
    <w:rsid w:val="00E32354"/>
    <w:rsid w:val="00E42169"/>
    <w:rsid w:val="00E53A53"/>
    <w:rsid w:val="00E6507D"/>
    <w:rsid w:val="00E74D31"/>
    <w:rsid w:val="00E824C8"/>
    <w:rsid w:val="00E95F83"/>
    <w:rsid w:val="00EA7316"/>
    <w:rsid w:val="00F31342"/>
    <w:rsid w:val="00F5010F"/>
    <w:rsid w:val="00F73189"/>
    <w:rsid w:val="00FB02CA"/>
    <w:rsid w:val="00FB2ABE"/>
    <w:rsid w:val="00FC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3735">
      <w:bodyDiv w:val="1"/>
      <w:marLeft w:val="0"/>
      <w:marRight w:val="0"/>
      <w:marTop w:val="0"/>
      <w:marBottom w:val="0"/>
      <w:divBdr>
        <w:top w:val="none" w:sz="0" w:space="0" w:color="auto"/>
        <w:left w:val="none" w:sz="0" w:space="0" w:color="auto"/>
        <w:bottom w:val="none" w:sz="0" w:space="0" w:color="auto"/>
        <w:right w:val="none" w:sz="0" w:space="0" w:color="auto"/>
      </w:divBdr>
    </w:div>
    <w:div w:id="9606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29466/2984f7edda4699d58497f958a4782b7493fbbd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436870/41a412ea1892bb21be475caf0f2950f049b2168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6907/1a005abea389b01567be43d86b87ef49117c9b6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ultant.ru/document/cons_doc_LAW_436907/d5ddddc549f21e5c4a826cda7cb4efd57a1cff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nsultant.ru/document/cons_doc_LAW_436907/d5ddddc549f21e5c4a826cda7cb4efd57a1cff46/" TargetMode="External"/><Relationship Id="rId1" Type="http://schemas.openxmlformats.org/officeDocument/2006/relationships/hyperlink" Target="https://www.consultant.ru/document/cons_doc_LAW_436907/d5ddddc549f21e5c4a826cda7cb4efd57a1cff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3314D-C743-4217-9C22-170C1B2B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4865</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sinegubov</dc:creator>
  <cp:lastModifiedBy>Лобанов Антон Николаевич</cp:lastModifiedBy>
  <cp:revision>3</cp:revision>
  <cp:lastPrinted>2012-02-08T07:41:00Z</cp:lastPrinted>
  <dcterms:created xsi:type="dcterms:W3CDTF">2023-12-15T09:26:00Z</dcterms:created>
  <dcterms:modified xsi:type="dcterms:W3CDTF">2023-12-15T15:04:00Z</dcterms:modified>
</cp:coreProperties>
</file>